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5D45A2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1D5CC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sz w:val="26"/>
          <w:szCs w:val="26"/>
        </w:rPr>
      </w:pPr>
      <w:r w:rsidRPr="001D5CC9">
        <w:rPr>
          <w:rFonts w:ascii="Times New Roman" w:eastAsia="SimSun" w:hAnsi="Times New Roman"/>
          <w:sz w:val="26"/>
          <w:szCs w:val="26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7F146F" w:rsidRDefault="007F146F" w:rsidP="007F146F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01EF3">
        <w:rPr>
          <w:rFonts w:ascii="Times New Roman" w:hAnsi="Times New Roman"/>
          <w:b/>
          <w:sz w:val="24"/>
          <w:szCs w:val="24"/>
        </w:rPr>
        <w:t>„Wykonanie remontu sal lekcyjnych w ZSO w Radzyminie ul. Konstytucji 3 Maja 26”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233B9"/>
    <w:rsid w:val="001D5CC9"/>
    <w:rsid w:val="003545A5"/>
    <w:rsid w:val="00356214"/>
    <w:rsid w:val="003A02A5"/>
    <w:rsid w:val="007B0D8C"/>
    <w:rsid w:val="007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2016-01-18T09:46:00Z</dcterms:created>
  <dcterms:modified xsi:type="dcterms:W3CDTF">2016-01-18T13:06:00Z</dcterms:modified>
</cp:coreProperties>
</file>